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60" w:afterAutospacing="0" w:line="400" w:lineRule="exact"/>
        <w:ind w:left="0" w:right="1485"/>
        <w:jc w:val="both"/>
        <w:textAlignment w:val="auto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Style w:val="8"/>
          <w:rFonts w:hint="eastAsia" w:ascii="宋体" w:hAnsi="宋体" w:eastAsia="宋体" w:cs="宋体"/>
          <w:sz w:val="36"/>
          <w:szCs w:val="36"/>
          <w:lang w:eastAsia="zh-CN"/>
        </w:rPr>
        <w:t>附件</w:t>
      </w:r>
      <w:r>
        <w:rPr>
          <w:rStyle w:val="8"/>
          <w:rFonts w:hint="eastAsia" w:ascii="宋体" w:hAnsi="宋体" w:eastAsia="宋体" w:cs="宋体"/>
          <w:sz w:val="36"/>
          <w:szCs w:val="36"/>
          <w:lang w:val="en-US" w:eastAsia="zh-CN"/>
        </w:rPr>
        <w:t xml:space="preserve">2            </w:t>
      </w:r>
      <w:r>
        <w:rPr>
          <w:rStyle w:val="8"/>
          <w:rFonts w:hint="eastAsia" w:ascii="宋体" w:hAnsi="宋体" w:eastAsia="宋体" w:cs="宋体"/>
          <w:sz w:val="36"/>
          <w:szCs w:val="36"/>
        </w:rPr>
        <w:t>样品</w:t>
      </w:r>
      <w:r>
        <w:rPr>
          <w:rStyle w:val="8"/>
          <w:rFonts w:hint="eastAsia" w:ascii="宋体" w:hAnsi="宋体" w:eastAsia="宋体" w:cs="宋体"/>
          <w:sz w:val="36"/>
          <w:szCs w:val="36"/>
          <w:lang w:eastAsia="zh-CN"/>
        </w:rPr>
        <w:t>要求及评分标准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60" w:afterAutospacing="0" w:line="400" w:lineRule="exact"/>
        <w:ind w:left="0" w:right="1485" w:firstLine="562" w:firstLineChars="200"/>
        <w:jc w:val="both"/>
        <w:textAlignment w:val="auto"/>
        <w:rPr>
          <w:rStyle w:val="8"/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Style w:val="8"/>
          <w:rFonts w:hint="eastAsia" w:ascii="宋体" w:hAnsi="宋体" w:eastAsia="宋体" w:cs="宋体"/>
          <w:sz w:val="28"/>
          <w:szCs w:val="28"/>
          <w:lang w:val="en-US" w:eastAsia="zh-CN"/>
        </w:rPr>
        <w:t>一、样品要求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60" w:afterAutospacing="0" w:line="400" w:lineRule="exact"/>
        <w:ind w:left="0" w:right="1485" w:firstLine="482" w:firstLineChars="200"/>
        <w:jc w:val="both"/>
        <w:textAlignment w:val="auto"/>
        <w:rPr>
          <w:rStyle w:val="8"/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Style w:val="8"/>
          <w:rFonts w:hint="eastAsia" w:ascii="宋体" w:hAnsi="宋体" w:eastAsia="宋体" w:cs="宋体"/>
          <w:sz w:val="24"/>
          <w:szCs w:val="24"/>
          <w:lang w:val="en-US" w:eastAsia="zh-CN"/>
        </w:rPr>
        <w:t>（1）</w:t>
      </w:r>
      <w:r>
        <w:rPr>
          <w:rStyle w:val="8"/>
          <w:rFonts w:hint="eastAsia" w:ascii="宋体" w:hAnsi="宋体" w:eastAsia="宋体" w:cs="宋体"/>
          <w:sz w:val="24"/>
          <w:szCs w:val="24"/>
          <w:lang w:eastAsia="zh-CN"/>
        </w:rPr>
        <w:t>样品内容:样品须根据采购清单参数要求进行制作提供。</w:t>
      </w:r>
    </w:p>
    <w:tbl>
      <w:tblPr>
        <w:tblStyle w:val="6"/>
        <w:tblW w:w="9115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2741"/>
        <w:gridCol w:w="2032"/>
        <w:gridCol w:w="1200"/>
        <w:gridCol w:w="1092"/>
        <w:gridCol w:w="8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样品序号</w:t>
            </w:r>
          </w:p>
        </w:tc>
        <w:tc>
          <w:tcPr>
            <w:tcW w:w="2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所属序号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复合底钢汤桶（500*500*1.2mm）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套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2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搅拌盆</w:t>
            </w: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个</w:t>
            </w:r>
          </w:p>
        </w:tc>
        <w:tc>
          <w:tcPr>
            <w:tcW w:w="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全钢柄漏壳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19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个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复合底不锈钢汁锅（400*150*1.0mm）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83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个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2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烧烤夹（10寸不锈钢）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101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个</w:t>
            </w:r>
          </w:p>
        </w:tc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200"/>
        <w:jc w:val="left"/>
        <w:textAlignment w:val="auto"/>
        <w:rPr>
          <w:rStyle w:val="8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Style w:val="8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注：比选结束后仅对中标人递交样品进行留样，其余未中标人样品现场退回。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（2）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bidi="en-US"/>
        </w:rPr>
        <w:t>样品递交时间：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样品需在比选当日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eastAsia="zh-CN" w:bidi="en-US"/>
        </w:rPr>
        <w:t>报价文件递交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bidi="en-US"/>
        </w:rPr>
        <w:t>截止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eastAsia="zh-CN" w:bidi="en-US"/>
        </w:rPr>
        <w:t>时间之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bidi="en-US"/>
        </w:rPr>
        <w:t>前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eastAsia="zh-CN" w:bidi="en-US"/>
        </w:rPr>
        <w:t>送达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bidi="en-US"/>
        </w:rPr>
        <w:t>，样品须按顺序摆放整齐，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eastAsia="zh-CN" w:bidi="en-US"/>
        </w:rPr>
        <w:t>由比选单位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 w:bidi="en-US"/>
        </w:rPr>
        <w:t>监督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eastAsia="zh-CN" w:bidi="en-US"/>
        </w:rPr>
        <w:t>人员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 w:bidi="en-US"/>
        </w:rPr>
        <w:t>进行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eastAsia="zh-CN" w:bidi="en-US"/>
        </w:rPr>
        <w:t>粘贴样品抽签序号，【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 w:bidi="en-US"/>
        </w:rPr>
        <w:t>说明：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u w:val="single"/>
          <w:lang w:bidi="en-US"/>
        </w:rPr>
        <w:t>所有样品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u w:val="single"/>
          <w:lang w:eastAsia="zh-CN" w:bidi="en-US"/>
        </w:rPr>
        <w:t>不允许有任何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u w:val="single"/>
          <w:lang w:bidi="en-US"/>
        </w:rPr>
        <w:t>标签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u w:val="single"/>
          <w:lang w:eastAsia="zh-CN" w:bidi="en-US"/>
        </w:rPr>
        <w:t>（包括报价单位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u w:val="single"/>
          <w:lang w:bidi="en-US"/>
        </w:rPr>
        <w:t>名称、品牌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u w:val="single"/>
          <w:lang w:eastAsia="zh-CN" w:bidi="en-US"/>
        </w:rPr>
        <w:t>、货物名称、规格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u w:val="single"/>
          <w:lang w:bidi="en-US"/>
        </w:rPr>
        <w:t>等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u w:val="single"/>
          <w:lang w:eastAsia="zh-CN" w:bidi="en-US"/>
        </w:rPr>
        <w:t>所有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u w:val="single"/>
          <w:lang w:bidi="en-US"/>
        </w:rPr>
        <w:t>可能泄露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u w:val="single"/>
          <w:lang w:eastAsia="zh-CN" w:bidi="en-US"/>
        </w:rPr>
        <w:t>报价单位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u w:val="single"/>
          <w:lang w:bidi="en-US"/>
        </w:rPr>
        <w:t>信息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u w:val="single"/>
          <w:lang w:eastAsia="zh-CN" w:bidi="en-US"/>
        </w:rPr>
        <w:t>的标识）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u w:val="single"/>
          <w:lang w:bidi="en-US"/>
        </w:rPr>
        <w:t>，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u w:val="single"/>
          <w:lang w:eastAsia="zh-CN" w:bidi="en-US"/>
        </w:rPr>
        <w:t>否则样品不予接收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bidi="en-US"/>
        </w:rPr>
        <w:t>，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eastAsia="zh-CN" w:bidi="en-US"/>
        </w:rPr>
        <w:t>由此造成的一切后果报价单位自行承担。】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bidi="en-US"/>
        </w:rPr>
        <w:t>（样品提供不全或提供的样品不满足参数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eastAsia="zh-CN" w:bidi="en-US"/>
        </w:rPr>
        <w:t>要求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bidi="en-US"/>
        </w:rPr>
        <w:t>的将不能成为中标候选人）</w:t>
      </w:r>
    </w:p>
    <w:p>
      <w:pPr>
        <w:pStyle w:val="5"/>
        <w:spacing w:beforeAutospacing="0" w:afterAutospacing="0" w:line="400" w:lineRule="exact"/>
        <w:ind w:firstLine="480"/>
        <w:rPr>
          <w:rFonts w:hint="eastAsia" w:ascii="宋体" w:hAnsi="宋体" w:eastAsia="宋体" w:cs="宋体"/>
        </w:rPr>
      </w:pPr>
    </w:p>
    <w:p>
      <w:pPr>
        <w:pStyle w:val="5"/>
        <w:spacing w:beforeAutospacing="0" w:afterAutospacing="0" w:line="400" w:lineRule="exact"/>
        <w:ind w:firstLine="48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（3）所提供的样品须能清晰反映各组成部分材质。样品在评审过程中，如需要可能对样品进行拆散等破坏性检验测试，由此造成的损坏及相关费用由报价单位自行承担。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60" w:afterAutospacing="0" w:line="400" w:lineRule="exact"/>
        <w:ind w:left="0" w:right="1485" w:firstLine="480" w:firstLineChars="200"/>
        <w:jc w:val="both"/>
        <w:textAlignment w:val="auto"/>
        <w:rPr>
          <w:rStyle w:val="8"/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</w:rPr>
        <w:t>（4）中标后，</w:t>
      </w:r>
      <w:r>
        <w:rPr>
          <w:rFonts w:hint="eastAsia" w:ascii="宋体" w:hAnsi="宋体" w:eastAsia="宋体" w:cs="宋体"/>
          <w:b/>
          <w:bCs/>
        </w:rPr>
        <w:t>中标人的样品应交付给比选单位进行保存封样以作为验收标准，与到货实物比较，若中标人提供的产品不符合采购清单参数要求的，比选单位有权没收该批次货物，由此造成的一切损失由中标人承担，并且中标人应按比选单位要求重新提供该批次新货品，直至满足要求为止，否则比选单位有权没收其履约保证金，终止合同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60" w:afterAutospacing="0" w:line="400" w:lineRule="exact"/>
        <w:ind w:left="0" w:right="1485" w:firstLine="562" w:firstLineChars="200"/>
        <w:jc w:val="both"/>
        <w:textAlignment w:val="auto"/>
        <w:rPr>
          <w:rStyle w:val="8"/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60" w:afterAutospacing="0" w:line="400" w:lineRule="exact"/>
        <w:ind w:left="0" w:right="1485" w:firstLine="562" w:firstLineChars="200"/>
        <w:jc w:val="both"/>
        <w:textAlignment w:val="auto"/>
        <w:rPr>
          <w:rStyle w:val="8"/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60" w:afterAutospacing="0" w:line="400" w:lineRule="exact"/>
        <w:ind w:left="0" w:right="1485" w:firstLine="562" w:firstLineChars="200"/>
        <w:jc w:val="both"/>
        <w:textAlignment w:val="auto"/>
        <w:rPr>
          <w:rStyle w:val="8"/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60" w:afterAutospacing="0" w:line="400" w:lineRule="exact"/>
        <w:ind w:left="0" w:right="1485" w:firstLine="562" w:firstLineChars="200"/>
        <w:jc w:val="both"/>
        <w:textAlignment w:val="auto"/>
        <w:rPr>
          <w:rStyle w:val="8"/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60" w:afterAutospacing="0" w:line="400" w:lineRule="exact"/>
        <w:ind w:left="0" w:right="1485" w:firstLine="562" w:firstLineChars="200"/>
        <w:jc w:val="both"/>
        <w:textAlignment w:val="auto"/>
        <w:rPr>
          <w:rStyle w:val="8"/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60" w:afterAutospacing="0" w:line="400" w:lineRule="exact"/>
        <w:ind w:left="0" w:right="1485" w:firstLine="562" w:firstLineChars="200"/>
        <w:jc w:val="both"/>
        <w:textAlignment w:val="auto"/>
        <w:rPr>
          <w:rStyle w:val="8"/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60" w:afterAutospacing="0" w:line="400" w:lineRule="exact"/>
        <w:ind w:left="0" w:right="1485" w:firstLine="562" w:firstLineChars="200"/>
        <w:jc w:val="both"/>
        <w:textAlignment w:val="auto"/>
        <w:rPr>
          <w:rStyle w:val="8"/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Style w:val="8"/>
          <w:rFonts w:hint="eastAsia" w:ascii="宋体" w:hAnsi="宋体" w:eastAsia="宋体" w:cs="宋体"/>
          <w:sz w:val="28"/>
          <w:szCs w:val="28"/>
          <w:lang w:val="en-US" w:eastAsia="zh-CN"/>
        </w:rPr>
        <w:t>二、样品评分标准（满分10分）</w:t>
      </w:r>
    </w:p>
    <w:tbl>
      <w:tblPr>
        <w:tblStyle w:val="6"/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7"/>
        <w:gridCol w:w="750"/>
        <w:gridCol w:w="63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tblHeader/>
          <w:tblCellSpacing w:w="0" w:type="dxa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评标项目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评标分值</w:t>
            </w:r>
          </w:p>
        </w:tc>
        <w:tc>
          <w:tcPr>
            <w:tcW w:w="6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评标方法描述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tblCellSpacing w:w="0" w:type="dxa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样品1：复合底钢汤桶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由采购人代表根据投标人提供的样品的材质、规格、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 w:bidi="ar"/>
              </w:rPr>
              <w:t>外形设计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感观、品牌知名度等对投标人的样品进行横向比较，在0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lang w:bidi="ar"/>
              </w:rPr>
              <w:t>-2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分之间进行打分，“好”得2分、“中”得1分，“差”得0分。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tblCellSpacing w:w="0" w:type="dxa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样品2：搅拌盆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由采购人代表根据投标人提供的样品的材质、规格、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 w:bidi="ar"/>
              </w:rPr>
              <w:t>外形设计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感观、品牌知名度等对投标人的样品进行横向比较，在0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lang w:bidi="ar"/>
              </w:rPr>
              <w:t>-2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分之间进行打分，“好”得2分、“中”得1分，“差”得0分。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tblCellSpacing w:w="0" w:type="dxa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样品3：全钢柄漏壳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由采购人代表根据投标人提供的样品的材质、规格、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 w:bidi="ar"/>
              </w:rPr>
              <w:t>外形设计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感观、品牌知名度等对投标人的样品进行横向比较，在0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lang w:bidi="ar"/>
              </w:rPr>
              <w:t>-2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分之间进行打分，“好”得2分、“中”得1分，“差”得0分。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tblCellSpacing w:w="0" w:type="dxa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样品4：复合底不锈钢汁锅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由采购人代表根据投标人提供的样品的材质、规格、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 w:bidi="ar"/>
              </w:rPr>
              <w:t>外形设计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感观、品牌知名度等对投标人的样品进行横向比较，在0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lang w:bidi="ar"/>
              </w:rPr>
              <w:t>-2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分之间进行打分，“好”得2分、“中”得1分，“差”得0分。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样品5：烧烤夹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3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由采购人代表根据投标人提供的样品的材质、规格、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 w:bidi="ar"/>
              </w:rPr>
              <w:t>外形设计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感观、品牌知名度等对投标人的样品进行横向比较，在0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lang w:bidi="ar"/>
              </w:rPr>
              <w:t>-2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分之间进行打分，“好”得2分、“中”得1分，“差”得0分。</w:t>
            </w:r>
          </w:p>
        </w:tc>
      </w:tr>
    </w:tbl>
    <w:p>
      <w:pPr>
        <w:pStyle w:val="5"/>
        <w:widowControl/>
        <w:spacing w:before="225" w:beforeAutospacing="0" w:after="225" w:afterAutospacing="0" w:line="400" w:lineRule="exact"/>
        <w:ind w:firstLine="482" w:firstLineChars="200"/>
        <w:jc w:val="both"/>
        <w:rPr>
          <w:rFonts w:ascii="宋体" w:hAnsi="宋体" w:eastAsia="宋体" w:cs="宋体"/>
          <w:b/>
          <w:bCs/>
          <w:color w:val="auto"/>
        </w:rPr>
      </w:pPr>
      <w:r>
        <w:rPr>
          <w:rFonts w:hint="eastAsia" w:ascii="宋体" w:hAnsi="宋体" w:eastAsia="宋体" w:cs="宋体"/>
          <w:b/>
          <w:bCs/>
          <w:color w:val="auto"/>
        </w:rPr>
        <w:t>注：样品得分按各采购人代表评分的算术平均值计，分值计算精确到小数点后2位，小数点后第三位四舍五入；样品得分＜</w:t>
      </w:r>
      <w:r>
        <w:rPr>
          <w:rFonts w:hint="eastAsia" w:ascii="宋体" w:hAnsi="宋体" w:eastAsia="宋体" w:cs="宋体"/>
          <w:b/>
          <w:bCs/>
          <w:color w:val="auto"/>
          <w:lang w:val="en-US" w:eastAsia="zh-CN"/>
        </w:rPr>
        <w:t>6</w:t>
      </w:r>
      <w:r>
        <w:rPr>
          <w:rFonts w:ascii="宋体" w:hAnsi="宋体" w:eastAsia="宋体" w:cs="宋体"/>
          <w:b/>
          <w:bCs/>
          <w:color w:val="auto"/>
        </w:rPr>
        <w:t>.00</w:t>
      </w:r>
      <w:r>
        <w:rPr>
          <w:rFonts w:hint="eastAsia" w:ascii="宋体" w:hAnsi="宋体" w:eastAsia="宋体" w:cs="宋体"/>
          <w:b/>
          <w:bCs/>
          <w:color w:val="auto"/>
        </w:rPr>
        <w:t>分的不进入第二阶段报价比选。</w:t>
      </w:r>
    </w:p>
    <w:p>
      <w:pPr>
        <w:rPr>
          <w:color w:val="auto"/>
        </w:rPr>
      </w:pPr>
    </w:p>
    <w:bookmarkEnd w:id="0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4YjM1NjcyNTRiYzg1Y2NkYjY0YjE4NThhMzUxNzMifQ=="/>
  </w:docVars>
  <w:rsids>
    <w:rsidRoot w:val="51BE15C8"/>
    <w:rsid w:val="09C17C9D"/>
    <w:rsid w:val="0BFF4D86"/>
    <w:rsid w:val="0E701AF8"/>
    <w:rsid w:val="0F393B94"/>
    <w:rsid w:val="10786FA5"/>
    <w:rsid w:val="113101E8"/>
    <w:rsid w:val="133E6B84"/>
    <w:rsid w:val="14664C7E"/>
    <w:rsid w:val="2DD54220"/>
    <w:rsid w:val="318D58D5"/>
    <w:rsid w:val="32C338CE"/>
    <w:rsid w:val="37767A3E"/>
    <w:rsid w:val="38BB21C5"/>
    <w:rsid w:val="38BE7A07"/>
    <w:rsid w:val="3C681388"/>
    <w:rsid w:val="40681216"/>
    <w:rsid w:val="4124661E"/>
    <w:rsid w:val="41F809F5"/>
    <w:rsid w:val="444772E1"/>
    <w:rsid w:val="44CC34F8"/>
    <w:rsid w:val="4C443E57"/>
    <w:rsid w:val="4D4849DA"/>
    <w:rsid w:val="51BE15C8"/>
    <w:rsid w:val="58B06E36"/>
    <w:rsid w:val="5BFD7F77"/>
    <w:rsid w:val="5D5671A4"/>
    <w:rsid w:val="63051B4E"/>
    <w:rsid w:val="653213D0"/>
    <w:rsid w:val="69745AD7"/>
    <w:rsid w:val="6B5418F4"/>
    <w:rsid w:val="76892CF2"/>
    <w:rsid w:val="769801A8"/>
    <w:rsid w:val="78BC0A03"/>
    <w:rsid w:val="7FD5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tabs>
        <w:tab w:val="left" w:pos="420"/>
        <w:tab w:val="left" w:pos="630"/>
        <w:tab w:val="left" w:pos="9030"/>
      </w:tabs>
      <w:spacing w:after="156" w:afterLines="50" w:afterAutospacing="0" w:line="440" w:lineRule="exact"/>
    </w:pPr>
    <w:rPr>
      <w:sz w:val="28"/>
    </w:rPr>
  </w:style>
  <w:style w:type="paragraph" w:styleId="4">
    <w:name w:val="Body Text First Indent"/>
    <w:basedOn w:val="3"/>
    <w:qFormat/>
    <w:uiPriority w:val="0"/>
    <w:pPr>
      <w:spacing w:after="120"/>
      <w:ind w:firstLine="420" w:firstLineChars="100"/>
    </w:pPr>
    <w:rPr>
      <w:sz w:val="21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962</Words>
  <Characters>979</Characters>
  <Lines>0</Lines>
  <Paragraphs>0</Paragraphs>
  <TotalTime>63</TotalTime>
  <ScaleCrop>false</ScaleCrop>
  <LinksUpToDate>false</LinksUpToDate>
  <CharactersWithSpaces>991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2022-06-20T00:12:00Z</dcterms:created>
  <dc:creator>晓红</dc:creator>
  <cp:lastModifiedBy>谢觉岑</cp:lastModifiedBy>
  <cp:lastPrinted>2022-07-01T00:35:54Z</cp:lastPrinted>
  <dcterms:modified xsi:type="dcterms:W3CDTF">2022-07-01T00:35:58Z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B22EEDE73075455FAA7DEC877BD8F329</vt:lpwstr>
  </property>
</Properties>
</file>